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/>
      </w:tblPr>
      <w:tblGrid>
        <w:gridCol w:w="10065"/>
      </w:tblGrid>
      <w:tr w:rsidR="00233BB2" w:rsidRPr="00A90049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A90049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233BB2" w:rsidRPr="00233BB2" w:rsidRDefault="003F7315" w:rsidP="00E52400">
            <w:pPr>
              <w:ind w:left="34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Казахстанская компания ищет новую технологию повышения производительности  скважин нефтегазовых месторождений.</w:t>
            </w:r>
            <w:r w:rsidR="00E52400"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Необходимая технология – повышение производительности  скважин путем производства </w:t>
            </w:r>
            <w:proofErr w:type="spellStart"/>
            <w:r w:rsidR="00E52400"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кислото-струйного</w:t>
            </w:r>
            <w:proofErr w:type="spellEnd"/>
            <w:r w:rsidR="00E52400"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бурения боковых стволов в нефтяных и газовых скважинах в обсаженном стволе. </w:t>
            </w:r>
          </w:p>
        </w:tc>
      </w:tr>
      <w:tr w:rsidR="00233BB2" w:rsidRPr="00A90049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A90049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233BB2" w:rsidRPr="00233BB2" w:rsidRDefault="00233BB2" w:rsidP="00D05726">
            <w:pPr>
              <w:rPr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краткое описание требуемой технологии (до 500 символов)</w:t>
            </w:r>
          </w:p>
        </w:tc>
      </w:tr>
      <w:tr w:rsidR="00233BB2" w:rsidRPr="00A90049" w:rsidTr="00D05726">
        <w:trPr>
          <w:trHeight w:val="3039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Текущая деятельность </w:t>
            </w:r>
            <w:r w:rsidR="00A90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оказывает сервисные услуги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недропользователям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следующим направлениям в нефтегазовой промышленности:  </w:t>
            </w: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Бурение скважин.</w:t>
            </w: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 Бурение скважин под ключ.</w:t>
            </w: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 Бурение боковых стволов в действующем фонде скважин.</w:t>
            </w: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Капитальный ремонт скважин, сюда входят:</w:t>
            </w: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 Оказание услуг с привлечением подъемных агрегатов до 80 т.</w:t>
            </w: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2.2. Оказание услуг с привлечением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койлтюбинговой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установки.</w:t>
            </w: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Повышение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нефтеодачи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пластов, сюда входят:</w:t>
            </w: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3.1. Обработка скважин </w:t>
            </w:r>
            <w:proofErr w:type="gramStart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специальными</w:t>
            </w:r>
            <w:proofErr w:type="gramEnd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химреагентами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увеличения количества добываемой нефти или газа.</w:t>
            </w: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3.2. Обработка скважин специальными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химреагентами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уменьшения количества добываемой попутной воды в </w:t>
            </w:r>
            <w:proofErr w:type="spellStart"/>
            <w:proofErr w:type="gramStart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нефтяных и газовых скважинах.</w:t>
            </w: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 будут разбиты на следующие этапы:</w:t>
            </w: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Изготовление и/или поиск (покупка/аренда) существующего инструмента для вырезания участка обсадной колонны.</w:t>
            </w: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Инструменты для вырезания участка обсадной колонны должны отвечать следующим требованиям:</w:t>
            </w:r>
          </w:p>
          <w:p w:rsidR="00E52400" w:rsidRPr="00E52400" w:rsidRDefault="00E52400" w:rsidP="00E52400">
            <w:pPr>
              <w:pStyle w:val="a4"/>
              <w:widowControl/>
              <w:numPr>
                <w:ilvl w:val="0"/>
                <w:numId w:val="10"/>
              </w:numPr>
              <w:wordWrap/>
              <w:autoSpaceDE/>
              <w:autoSpaceDN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Иметь различные диаметры в диапазоне 145 - 125 мм.</w:t>
            </w:r>
          </w:p>
          <w:p w:rsidR="00E52400" w:rsidRPr="00E52400" w:rsidRDefault="00E52400" w:rsidP="00E52400">
            <w:pPr>
              <w:pStyle w:val="a4"/>
              <w:widowControl/>
              <w:numPr>
                <w:ilvl w:val="0"/>
                <w:numId w:val="10"/>
              </w:numPr>
              <w:wordWrap/>
              <w:autoSpaceDE/>
              <w:autoSpaceDN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Температурный режим применения не менее 130 гр. </w:t>
            </w:r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E52400" w:rsidRPr="00E52400" w:rsidRDefault="00E52400" w:rsidP="00E52400">
            <w:pPr>
              <w:pStyle w:val="a4"/>
              <w:widowControl/>
              <w:numPr>
                <w:ilvl w:val="0"/>
                <w:numId w:val="10"/>
              </w:numPr>
              <w:wordWrap/>
              <w:autoSpaceDE/>
              <w:autoSpaceDN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  бурильной колонны длинной 4000 м. сталь группы прочности не менее «Л»</w:t>
            </w: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Поиск (покупка/аренда) существующего подъемного агрегата с комплектом для производства капитального ремонта скважин с целью вырезания участка обсадной колонны.</w:t>
            </w: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Подъемный агрегат для вырезания участка обсадной колонны должен отвечать следующим требованиям:</w:t>
            </w:r>
          </w:p>
          <w:p w:rsidR="00E52400" w:rsidRPr="00E52400" w:rsidRDefault="00E52400" w:rsidP="00E52400">
            <w:pPr>
              <w:pStyle w:val="a4"/>
              <w:widowControl/>
              <w:numPr>
                <w:ilvl w:val="0"/>
                <w:numId w:val="11"/>
              </w:numPr>
              <w:wordWrap/>
              <w:autoSpaceDE/>
              <w:autoSpaceDN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 xml:space="preserve"> 100 т.</w:t>
            </w:r>
          </w:p>
          <w:p w:rsidR="00E52400" w:rsidRPr="00E52400" w:rsidRDefault="00E52400" w:rsidP="00E52400">
            <w:pPr>
              <w:pStyle w:val="a4"/>
              <w:widowControl/>
              <w:numPr>
                <w:ilvl w:val="0"/>
                <w:numId w:val="11"/>
              </w:numPr>
              <w:wordWrap/>
              <w:autoSpaceDE/>
              <w:autoSpaceDN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мобильность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компактные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  <w:proofErr w:type="spellEnd"/>
          </w:p>
          <w:p w:rsidR="00E52400" w:rsidRPr="00E52400" w:rsidRDefault="00E52400" w:rsidP="00E52400">
            <w:pPr>
              <w:pStyle w:val="a4"/>
              <w:widowControl/>
              <w:numPr>
                <w:ilvl w:val="0"/>
                <w:numId w:val="11"/>
              </w:numPr>
              <w:wordWrap/>
              <w:autoSpaceDE/>
              <w:autoSpaceDN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Максимальная комплектация сопутствующим оборудованием и инструментами.</w:t>
            </w: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Изготовление и/или поиск (покупка/аренда) существующего инструмента для осуществления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кислото-струйного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бурения с вырезанного участка обсадной колонны.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отвечать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следующим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2400" w:rsidRPr="00E52400" w:rsidRDefault="00E52400" w:rsidP="00E52400">
            <w:pPr>
              <w:pStyle w:val="a4"/>
              <w:widowControl/>
              <w:numPr>
                <w:ilvl w:val="0"/>
                <w:numId w:val="12"/>
              </w:numPr>
              <w:wordWrap/>
              <w:autoSpaceDE/>
              <w:autoSpaceDN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Инструмент должен быть кислотостойкого исполнения.</w:t>
            </w:r>
          </w:p>
          <w:p w:rsidR="00233BB2" w:rsidRPr="00233BB2" w:rsidRDefault="00E52400" w:rsidP="00E52400">
            <w:pPr>
              <w:pStyle w:val="a4"/>
              <w:widowControl/>
              <w:numPr>
                <w:ilvl w:val="0"/>
                <w:numId w:val="12"/>
              </w:numPr>
              <w:wordWrap/>
              <w:autoSpaceDE/>
              <w:autoSpaceDN/>
              <w:ind w:left="34" w:firstLine="0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Инструмент должен работать в условиях давлений не менее 400 атм.</w:t>
            </w:r>
          </w:p>
        </w:tc>
      </w:tr>
      <w:tr w:rsidR="00233BB2" w:rsidRPr="00A90049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A90049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E52400" w:rsidRPr="00E52400" w:rsidRDefault="00A90049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E52400"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еобходимо создать новую технологию для бурения боковых стволов без привлечения дорогостоящего бурового станка. Технологию предлагается осуществить с </w:t>
            </w:r>
            <w:proofErr w:type="spellStart"/>
            <w:r w:rsidR="00E52400"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койлтюбинговой</w:t>
            </w:r>
            <w:proofErr w:type="spellEnd"/>
            <w:r w:rsidR="00E52400"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установки и подъемного агрегата грузоподъемностью 100 т.</w:t>
            </w:r>
          </w:p>
          <w:p w:rsidR="00E52400" w:rsidRPr="00E52400" w:rsidRDefault="00E52400" w:rsidP="00E52400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данный момент существует высокоэффективная технология по бурению боковых стволов путем размывания карбонатных коллекторов кислотными составами (сокращенно КСБ), однако она имеет существенное ограничение – технология применима только в скважинах с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необсаженным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(открытым стволом). Процент скважин с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необсаженным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стволом в мире менее 1%, это существенно сокращает развитие данной </w:t>
            </w:r>
            <w:proofErr w:type="gramStart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</w:t>
            </w:r>
            <w:proofErr w:type="gramEnd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она является наиболее вероятной причиной отсутствия ее на территории РК. </w:t>
            </w:r>
          </w:p>
          <w:p w:rsidR="00233BB2" w:rsidRPr="00233BB2" w:rsidRDefault="00A90049" w:rsidP="00E52400">
            <w:pPr>
              <w:pStyle w:val="a4"/>
              <w:ind w:left="318"/>
              <w:rPr>
                <w:rFonts w:ascii="Arial Narrow" w:hAnsi="Arial Narrow" w:cs="Arial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Компания</w:t>
            </w:r>
            <w:r w:rsidR="00E52400"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предлагает осуществить </w:t>
            </w:r>
            <w:proofErr w:type="spellStart"/>
            <w:r w:rsidR="00E52400"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кислото-струйное</w:t>
            </w:r>
            <w:proofErr w:type="spellEnd"/>
            <w:r w:rsidR="00E52400"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бурение (КСБ) на всех типах существующих скважинах, основным типом (более 99% в мире) являются скважины с обсаженными обсадной колонной.</w:t>
            </w:r>
            <w:proofErr w:type="gramEnd"/>
            <w:r w:rsidR="00E52400"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Стандартные методы КСБ не позволяют производить бурение через обсадную колонну, ТОО «Фрак </w:t>
            </w:r>
            <w:proofErr w:type="spellStart"/>
            <w:r w:rsidR="00E52400"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Джет</w:t>
            </w:r>
            <w:proofErr w:type="spellEnd"/>
            <w:r w:rsidR="00E52400"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предлагает данную проблему решить.</w:t>
            </w:r>
          </w:p>
        </w:tc>
      </w:tr>
      <w:tr w:rsidR="00233BB2" w:rsidRPr="00A90049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E52400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  <w:p w:rsidR="00E52400" w:rsidRPr="00E52400" w:rsidRDefault="00E52400" w:rsidP="00E52400">
            <w:pPr>
              <w:pStyle w:val="a9"/>
              <w:spacing w:before="0" w:beforeAutospacing="0" w:after="42" w:afterAutospacing="0"/>
              <w:ind w:left="176"/>
              <w:jc w:val="both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E52400">
              <w:rPr>
                <w:rStyle w:val="aa"/>
                <w:color w:val="000000"/>
                <w:sz w:val="28"/>
                <w:szCs w:val="28"/>
              </w:rPr>
              <w:t xml:space="preserve">Планируется изготовление или закуп существующего оборудования с последующим </w:t>
            </w:r>
            <w:proofErr w:type="gramStart"/>
            <w:r w:rsidRPr="00E52400">
              <w:rPr>
                <w:rStyle w:val="aa"/>
                <w:color w:val="000000"/>
                <w:sz w:val="28"/>
                <w:szCs w:val="28"/>
              </w:rPr>
              <w:t>усовершенствованием</w:t>
            </w:r>
            <w:proofErr w:type="gramEnd"/>
            <w:r w:rsidRPr="00E52400">
              <w:rPr>
                <w:rStyle w:val="aa"/>
                <w:color w:val="000000"/>
                <w:sz w:val="28"/>
                <w:szCs w:val="28"/>
              </w:rPr>
              <w:t xml:space="preserve"> принцип работы которого описывается ниже.</w:t>
            </w:r>
          </w:p>
          <w:p w:rsidR="00E52400" w:rsidRPr="00E52400" w:rsidRDefault="00E52400" w:rsidP="00E52400">
            <w:pPr>
              <w:pStyle w:val="a9"/>
              <w:spacing w:before="0" w:beforeAutospacing="0" w:after="42" w:afterAutospacing="0"/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E52400">
              <w:rPr>
                <w:rStyle w:val="aa"/>
                <w:color w:val="000000"/>
                <w:sz w:val="28"/>
                <w:szCs w:val="28"/>
              </w:rPr>
              <w:t>Фрезер раздвижной (сокращенно ФКР</w:t>
            </w:r>
            <w:r w:rsidRPr="00E52400">
              <w:rPr>
                <w:color w:val="000000"/>
                <w:sz w:val="28"/>
                <w:szCs w:val="28"/>
              </w:rPr>
              <w:t>) предназначен для вырезания участка обсадной колонны диаметром 168-146 мм в любом интервале ствола </w:t>
            </w:r>
            <w:r w:rsidRPr="00E52400">
              <w:rPr>
                <w:rStyle w:val="aa"/>
                <w:color w:val="000000"/>
                <w:sz w:val="28"/>
                <w:szCs w:val="28"/>
              </w:rPr>
              <w:t>скважины</w:t>
            </w:r>
            <w:r w:rsidRPr="00E52400">
              <w:rPr>
                <w:color w:val="000000"/>
                <w:sz w:val="28"/>
                <w:szCs w:val="28"/>
              </w:rPr>
              <w:t>.</w:t>
            </w:r>
          </w:p>
          <w:p w:rsidR="00E52400" w:rsidRPr="00E52400" w:rsidRDefault="00E52400" w:rsidP="00E52400">
            <w:pPr>
              <w:pStyle w:val="a9"/>
              <w:spacing w:before="0" w:beforeAutospacing="0" w:after="42" w:afterAutospacing="0"/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E52400">
              <w:rPr>
                <w:color w:val="000000"/>
                <w:sz w:val="28"/>
                <w:szCs w:val="28"/>
              </w:rPr>
              <w:t xml:space="preserve">Фрезер ФКР состоит из корпуса, вала, расположенного внутри корпуса, поршня, переводника, лопастей, решетки с иглой и </w:t>
            </w:r>
            <w:proofErr w:type="spellStart"/>
            <w:r w:rsidRPr="00E52400">
              <w:rPr>
                <w:color w:val="000000"/>
                <w:sz w:val="28"/>
                <w:szCs w:val="28"/>
              </w:rPr>
              <w:t>центраторов</w:t>
            </w:r>
            <w:proofErr w:type="spellEnd"/>
            <w:r w:rsidRPr="00E52400">
              <w:rPr>
                <w:color w:val="000000"/>
                <w:sz w:val="28"/>
                <w:szCs w:val="28"/>
              </w:rPr>
              <w:t xml:space="preserve"> (</w:t>
            </w:r>
            <w:r w:rsidRPr="00E52400">
              <w:rPr>
                <w:rStyle w:val="ab"/>
                <w:color w:val="000000"/>
                <w:sz w:val="28"/>
                <w:szCs w:val="28"/>
              </w:rPr>
              <w:t>рис. 1</w:t>
            </w:r>
            <w:r w:rsidRPr="00E52400">
              <w:rPr>
                <w:color w:val="000000"/>
                <w:sz w:val="28"/>
                <w:szCs w:val="28"/>
              </w:rPr>
              <w:t xml:space="preserve">). Присоединительная резьба между корпусом 8 и переводником 13 — МК 116 6 1:16, присоединительная резьба между переводником и верхним </w:t>
            </w:r>
            <w:proofErr w:type="spellStart"/>
            <w:r w:rsidRPr="00E52400">
              <w:rPr>
                <w:color w:val="000000"/>
                <w:sz w:val="28"/>
                <w:szCs w:val="28"/>
              </w:rPr>
              <w:t>центратором</w:t>
            </w:r>
            <w:proofErr w:type="spellEnd"/>
            <w:r w:rsidRPr="00E52400">
              <w:rPr>
                <w:color w:val="000000"/>
                <w:sz w:val="28"/>
                <w:szCs w:val="28"/>
              </w:rPr>
              <w:t xml:space="preserve"> 2 — 3-102, присоединительная резьба между корпусом и нижним </w:t>
            </w:r>
            <w:proofErr w:type="spellStart"/>
            <w:r w:rsidRPr="00E52400">
              <w:rPr>
                <w:color w:val="000000"/>
                <w:sz w:val="28"/>
                <w:szCs w:val="28"/>
              </w:rPr>
              <w:t>центратором</w:t>
            </w:r>
            <w:proofErr w:type="spellEnd"/>
            <w:r w:rsidRPr="00E52400">
              <w:rPr>
                <w:color w:val="000000"/>
                <w:sz w:val="28"/>
                <w:szCs w:val="28"/>
              </w:rPr>
              <w:t xml:space="preserve"> 3 — 3-102.</w:t>
            </w:r>
          </w:p>
          <w:p w:rsidR="00E52400" w:rsidRPr="00E52400" w:rsidRDefault="00E52400" w:rsidP="00E52400">
            <w:pPr>
              <w:spacing w:before="83" w:after="83"/>
              <w:ind w:left="176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Принцип действия фрезера ФКР</w:t>
            </w:r>
          </w:p>
          <w:p w:rsidR="00E52400" w:rsidRPr="00E52400" w:rsidRDefault="00E52400" w:rsidP="00E52400">
            <w:pPr>
              <w:spacing w:after="42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Промывочная жидкость подается по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24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бурильным трубам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 внутреннюю 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полость корпуса. Так как отверстие внутри втулки, частично перекрытое иглой, имеет малый диаметр, создается избыточное давление, которое давит на поршень и двигает вал вниз, сжимая пружину 16. За счет специального профиля вала происходит выдвижение лопастей наружу.</w:t>
            </w:r>
          </w:p>
          <w:p w:rsidR="00E52400" w:rsidRPr="00E52400" w:rsidRDefault="00E52400" w:rsidP="00E52400">
            <w:pPr>
              <w:spacing w:after="42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конце хода вала, при полном раскрытии лопастей, игла выходит из отверстия втулки, вследствие чего происходят перепускание жидкости через это отверстие и падение давления на 20—30 атм., которое фиксируется на манометре стояка. При прекращении подачи жидкости пружина </w:t>
            </w:r>
            <w:proofErr w:type="gramStart"/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разжимается</w:t>
            </w:r>
            <w:proofErr w:type="gramEnd"/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лопасти возвращаются в транспортное положение.</w:t>
            </w:r>
          </w:p>
          <w:p w:rsidR="00E52400" w:rsidRPr="00E52400" w:rsidRDefault="00E52400" w:rsidP="00E52400">
            <w:pPr>
              <w:spacing w:before="83" w:after="83"/>
              <w:ind w:left="176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2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Режимы</w:t>
            </w:r>
            <w:proofErr w:type="spellEnd"/>
            <w:r w:rsidRPr="00E52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отработки</w:t>
            </w:r>
            <w:proofErr w:type="spellEnd"/>
          </w:p>
          <w:tbl>
            <w:tblPr>
              <w:tblW w:w="5000" w:type="pct"/>
              <w:tblCellSpacing w:w="7" w:type="dxa"/>
              <w:shd w:val="clear" w:color="auto" w:fill="C0C0C0"/>
              <w:tblCellMar>
                <w:left w:w="0" w:type="dxa"/>
                <w:right w:w="0" w:type="dxa"/>
              </w:tblCellMar>
              <w:tblLook w:val="04A0"/>
            </w:tblPr>
            <w:tblGrid>
              <w:gridCol w:w="8500"/>
              <w:gridCol w:w="1349"/>
            </w:tblGrid>
            <w:tr w:rsidR="00E52400" w:rsidRPr="00E52400" w:rsidTr="002D0CCC">
              <w:trPr>
                <w:trHeight w:val="166"/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52400" w:rsidRPr="00E52400" w:rsidRDefault="00E52400" w:rsidP="00E52400">
                  <w:pPr>
                    <w:spacing w:after="42"/>
                    <w:ind w:left="1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Рекомендуемая</w:t>
                  </w:r>
                  <w:proofErr w:type="spellEnd"/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осевая</w:t>
                  </w:r>
                  <w:proofErr w:type="spellEnd"/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нагрузка</w:t>
                  </w:r>
                  <w:proofErr w:type="spellEnd"/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52400" w:rsidRPr="00E52400" w:rsidRDefault="00E52400" w:rsidP="00E52400">
                  <w:pPr>
                    <w:spacing w:after="42"/>
                    <w:ind w:left="176"/>
                    <w:jc w:val="center"/>
                    <w:rPr>
                      <w:rFonts w:ascii="Times New Roman" w:hAnsi="Times New Roman" w:cs="Times New Roman"/>
                      <w:color w:val="4B647A"/>
                      <w:sz w:val="28"/>
                      <w:szCs w:val="28"/>
                    </w:rPr>
                  </w:pPr>
                  <w:r w:rsidRPr="00E52400">
                    <w:rPr>
                      <w:rFonts w:ascii="Times New Roman" w:hAnsi="Times New Roman" w:cs="Times New Roman"/>
                      <w:color w:val="4B647A"/>
                      <w:sz w:val="28"/>
                      <w:szCs w:val="28"/>
                    </w:rPr>
                    <w:t>3...6</w:t>
                  </w:r>
                </w:p>
              </w:tc>
            </w:tr>
            <w:tr w:rsidR="00E52400" w:rsidRPr="00E52400" w:rsidTr="002D0CC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52400" w:rsidRPr="00E52400" w:rsidRDefault="00E52400" w:rsidP="00E52400">
                  <w:pPr>
                    <w:spacing w:after="42"/>
                    <w:ind w:left="17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Рекомендуемый расход:</w:t>
                  </w: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</w:t>
                  </w: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при врезке, л/</w:t>
                  </w:r>
                  <w:proofErr w:type="gramStart"/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</w:t>
                  </w:r>
                  <w:proofErr w:type="gramEnd"/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</w:t>
                  </w: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при фрезеровании, л/с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52400" w:rsidRPr="00E52400" w:rsidRDefault="00E52400" w:rsidP="00E52400">
                  <w:pPr>
                    <w:spacing w:after="42"/>
                    <w:ind w:left="17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8...8,5</w:t>
                  </w: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12</w:t>
                  </w:r>
                </w:p>
              </w:tc>
            </w:tr>
            <w:tr w:rsidR="00E52400" w:rsidRPr="00E52400" w:rsidTr="002D0CC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52400" w:rsidRPr="00E52400" w:rsidRDefault="00E52400" w:rsidP="00E52400">
                  <w:pPr>
                    <w:spacing w:after="42"/>
                    <w:ind w:left="1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Рекомендуемый перепад давления:</w:t>
                  </w: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</w:t>
                  </w: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при врезке, атм.</w:t>
                  </w: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</w:t>
                  </w: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</w:t>
                  </w:r>
                  <w:proofErr w:type="spellEnd"/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фрезеровании</w:t>
                  </w:r>
                  <w:proofErr w:type="spellEnd"/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атм</w:t>
                  </w:r>
                  <w:proofErr w:type="spellEnd"/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52400" w:rsidRPr="00E52400" w:rsidRDefault="00E52400" w:rsidP="00E52400">
                  <w:pPr>
                    <w:spacing w:after="42"/>
                    <w:ind w:left="17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40...45</w:t>
                  </w: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25...30</w:t>
                  </w:r>
                </w:p>
              </w:tc>
            </w:tr>
            <w:tr w:rsidR="00E52400" w:rsidRPr="00A90049" w:rsidTr="002D0CC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52400" w:rsidRPr="00E52400" w:rsidRDefault="00E52400" w:rsidP="00E52400">
                  <w:pPr>
                    <w:spacing w:after="42"/>
                    <w:ind w:left="17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Рекомендуемая частота вращения ротора, </w:t>
                  </w:r>
                  <w:proofErr w:type="gramStart"/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об</w:t>
                  </w:r>
                  <w:proofErr w:type="gramEnd"/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/мин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52400" w:rsidRPr="00E52400" w:rsidRDefault="00E52400" w:rsidP="00E52400">
                  <w:pPr>
                    <w:spacing w:after="42"/>
                    <w:ind w:left="17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524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38...42</w:t>
                  </w:r>
                </w:p>
              </w:tc>
            </w:tr>
          </w:tbl>
          <w:p w:rsidR="00E52400" w:rsidRPr="00E52400" w:rsidRDefault="00E52400" w:rsidP="00E52400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Комплект для </w:t>
            </w:r>
            <w:proofErr w:type="spellStart"/>
            <w:r w:rsidRPr="00E52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кислото-струйного</w:t>
            </w:r>
            <w:proofErr w:type="spellEnd"/>
            <w:r w:rsidRPr="00E52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бурения.</w:t>
            </w:r>
          </w:p>
          <w:p w:rsidR="00E52400" w:rsidRPr="00E52400" w:rsidRDefault="00E52400" w:rsidP="00E5240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Компания  планирует работы по созданию в скважинах нескольких боковых горизонтальных стволов с применением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колтюбинговой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установки и гибких насосно-компрессорных труб в обсаженной части продуктивного пласта. На гибкой трубе (сокращенно ГНКТ) спускается многофункциональная компоновка, которая включает в себя гидромониторную насадку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52400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50 мм</w:t>
              </w:r>
            </w:smartTag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гидроотклонитель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Угол искривления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гидроотклонителя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подбирается исходя из геологических условий скважины, для минимизации рисков при бурении и получении максимально длинного бокового ствола.  Формирование стволов происходит за счёт создания избыточного давления кислотным составом. При этом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гидроотклонитель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отклоняется на заданный угол. Кислотный состав, проходя через гидромониторную насадку, вступает в реакцию с карбонатными отложениями и намывает в скважине каверну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субцилиндрической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формы.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выделяют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следующие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2400" w:rsidRPr="00E52400" w:rsidRDefault="00E52400" w:rsidP="00E52400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ind w:left="17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Подбор скважины кандидата. Необходимо иметь </w:t>
            </w:r>
            <w:proofErr w:type="spellStart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необсаженную</w:t>
            </w:r>
            <w:proofErr w:type="spellEnd"/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часть продуктивного карбонатного пласта.</w:t>
            </w:r>
          </w:p>
          <w:p w:rsidR="00E52400" w:rsidRPr="00E52400" w:rsidRDefault="00E52400" w:rsidP="00E52400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ind w:left="17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интервалов и количества создания боковых горизонтальных стволов в карбонатных отложениях.</w:t>
            </w:r>
          </w:p>
          <w:p w:rsidR="00E52400" w:rsidRPr="00E52400" w:rsidRDefault="00E52400" w:rsidP="00E52400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ind w:left="17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Завоз и расстановка </w:t>
            </w:r>
            <w:r w:rsidRPr="00E5240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оборудования, спецтехники и флота ГНКТ</w:t>
            </w: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E52400" w:rsidRPr="00E52400" w:rsidRDefault="00E52400" w:rsidP="00E52400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ind w:left="17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240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Монтаж и </w:t>
            </w:r>
            <w:proofErr w:type="spellStart"/>
            <w:r w:rsidRPr="00E5240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опрессовка</w:t>
            </w:r>
            <w:proofErr w:type="spellEnd"/>
            <w:r w:rsidRPr="00E5240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оборудования флота ГНКТ. Монтаж оборудования для </w:t>
            </w:r>
            <w:proofErr w:type="spellStart"/>
            <w:r w:rsidRPr="00E5240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кислотоструйного</w:t>
            </w:r>
            <w:proofErr w:type="spellEnd"/>
            <w:r w:rsidRPr="00E5240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бурения боковых стволов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52400">
                <w:rPr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50 мм</w:t>
              </w:r>
            </w:smartTag>
            <w:r w:rsidRPr="00E5240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на конце ГНКТ. </w:t>
            </w:r>
            <w:proofErr w:type="spellStart"/>
            <w:r w:rsidRPr="00E52400">
              <w:rPr>
                <w:rFonts w:ascii="Times New Roman" w:hAnsi="Times New Roman" w:cs="Times New Roman"/>
                <w:bCs/>
                <w:sz w:val="28"/>
                <w:szCs w:val="28"/>
              </w:rPr>
              <w:t>Испытание</w:t>
            </w:r>
            <w:proofErr w:type="spellEnd"/>
            <w:r w:rsidRPr="00E52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  <w:proofErr w:type="spellEnd"/>
            <w:r w:rsidRPr="00E52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52400">
              <w:rPr>
                <w:rFonts w:ascii="Times New Roman" w:hAnsi="Times New Roman" w:cs="Times New Roman"/>
                <w:bCs/>
                <w:sz w:val="28"/>
                <w:szCs w:val="28"/>
              </w:rPr>
              <w:t>гидроотклонителя</w:t>
            </w:r>
            <w:proofErr w:type="spellEnd"/>
            <w:r w:rsidRPr="00E524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52400" w:rsidRPr="00E52400" w:rsidRDefault="00E52400" w:rsidP="00E52400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ind w:left="17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Спуск ГНКТ в скважину. Позиционирование инструмента на необходимой глубине. </w:t>
            </w:r>
          </w:p>
          <w:p w:rsidR="00E52400" w:rsidRPr="00E52400" w:rsidRDefault="00E52400" w:rsidP="00E52400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ind w:left="0"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40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Проведение работ по </w:t>
            </w:r>
            <w:proofErr w:type="spellStart"/>
            <w:r w:rsidRPr="00E5240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кислотоструйному</w:t>
            </w:r>
            <w:proofErr w:type="spellEnd"/>
            <w:r w:rsidRPr="00E5240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бурению боковых каналов - </w:t>
            </w:r>
            <w:proofErr w:type="spellStart"/>
            <w:r w:rsidRPr="00E5240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прокачивание</w:t>
            </w:r>
            <w:proofErr w:type="spellEnd"/>
            <w:r w:rsidRPr="00E5240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через ГНКТ кислотного состава. При создании избыточного давления </w:t>
            </w:r>
            <w:proofErr w:type="spellStart"/>
            <w:r w:rsidRPr="00E5240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гидротклонитель</w:t>
            </w:r>
            <w:proofErr w:type="spellEnd"/>
            <w:r w:rsidRPr="00E5240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отклоняется на заданный зенитный угол. За счёт реакции в карбонатных отложениях и высокого давления происходит формирование бокового ствола.  Химическую реакцию с кальцитом и доломитом можно отразить следующим образом:                    </w:t>
            </w:r>
          </w:p>
          <w:p w:rsidR="00E52400" w:rsidRPr="00E52400" w:rsidRDefault="00E52400" w:rsidP="00E52400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CaCO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E524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+ 2HCl → CaCl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E524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 H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 + CO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↑</w:t>
            </w:r>
          </w:p>
          <w:p w:rsidR="00233BB2" w:rsidRPr="00E52400" w:rsidRDefault="00E52400" w:rsidP="00E52400">
            <w:pPr>
              <w:ind w:firstLine="34"/>
              <w:rPr>
                <w:rFonts w:ascii="Arial Narrow" w:hAnsi="Arial Narrow" w:cs="Arial"/>
                <w:i/>
                <w:szCs w:val="20"/>
              </w:rPr>
            </w:pPr>
            <w:proofErr w:type="spellStart"/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CaMg</w:t>
            </w:r>
            <w:proofErr w:type="spellEnd"/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(CO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E524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524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+ 4HCl → CaCl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E524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 MgCl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E524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+ 2H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 + 2CO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E52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↑</w:t>
            </w:r>
          </w:p>
        </w:tc>
      </w:tr>
      <w:tr w:rsidR="00233BB2" w:rsidRPr="004E67F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3B21B9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Ключевые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слова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33BB2" w:rsidRPr="004E67F5" w:rsidTr="00D05726">
        <w:tc>
          <w:tcPr>
            <w:tcW w:w="10065" w:type="dxa"/>
          </w:tcPr>
          <w:p w:rsidR="00E52400" w:rsidRPr="00D122E7" w:rsidRDefault="00E52400" w:rsidP="00E52400">
            <w:pPr>
              <w:ind w:left="-284"/>
              <w:rPr>
                <w:sz w:val="16"/>
              </w:rPr>
            </w:pPr>
            <w:proofErr w:type="spellStart"/>
            <w:r>
              <w:rPr>
                <w:sz w:val="16"/>
              </w:rPr>
              <w:t>Кислото-струйное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бурение</w:t>
            </w:r>
            <w:proofErr w:type="spellEnd"/>
            <w:r>
              <w:rPr>
                <w:sz w:val="16"/>
              </w:rPr>
              <w:t>.</w:t>
            </w:r>
          </w:p>
          <w:p w:rsidR="00233BB2" w:rsidRPr="003B21B9" w:rsidRDefault="00233BB2" w:rsidP="00D05726">
            <w:pPr>
              <w:rPr>
                <w:rFonts w:ascii="Arial Narrow" w:hAnsi="Arial Narrow" w:cs="Arial"/>
                <w:i/>
                <w:szCs w:val="20"/>
              </w:rPr>
            </w:pPr>
          </w:p>
        </w:tc>
      </w:tr>
      <w:tr w:rsidR="00233BB2" w:rsidRPr="00A90049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A90049" w:rsidTr="00D05726">
        <w:tc>
          <w:tcPr>
            <w:tcW w:w="10065" w:type="dxa"/>
          </w:tcPr>
          <w:p w:rsidR="00233BB2" w:rsidRPr="00E52400" w:rsidRDefault="00A90049" w:rsidP="00E52400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Компания</w:t>
            </w:r>
            <w:r w:rsidR="003F7315"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занимается поиском </w:t>
            </w:r>
            <w:proofErr w:type="gramStart"/>
            <w:r w:rsidR="003F7315"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 повышения производительности  скважин нефтегазовых месторождений</w:t>
            </w:r>
            <w:proofErr w:type="gramEnd"/>
            <w:r w:rsidR="003F7315"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233BB2" w:rsidRPr="00A90049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A90049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E52400">
              <w:rPr>
                <w:rFonts w:ascii="Arial Narrow" w:hAnsi="Arial Narrow" w:cs="Arial"/>
                <w:b/>
                <w:sz w:val="24"/>
                <w:szCs w:val="24"/>
                <w:highlight w:val="black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</w:p>
          <w:p w:rsidR="00233BB2" w:rsidRPr="00233BB2" w:rsidRDefault="00E52400" w:rsidP="00A90049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E5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виды деятельности: повышение нефтеотдачи пластов, капитальный ремонт скважин, бурение нефтегазовых скважин. Срок деятельности организации более 16 лет.</w:t>
            </w:r>
          </w:p>
        </w:tc>
      </w:tr>
      <w:tr w:rsidR="00233BB2" w:rsidRPr="00A90049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E52400">
              <w:rPr>
                <w:rFonts w:ascii="Arial Narrow" w:hAnsi="Arial Narrow" w:cs="Arial"/>
                <w:b/>
                <w:sz w:val="24"/>
                <w:szCs w:val="24"/>
                <w:highlight w:val="black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Другое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расписать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3E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11-50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250-500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</w:p>
        </w:tc>
      </w:tr>
    </w:tbl>
    <w:p w:rsidR="0095333E" w:rsidRDefault="0095333E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E52400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51853"/>
    <w:multiLevelType w:val="hybridMultilevel"/>
    <w:tmpl w:val="CD549F2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B643A"/>
    <w:multiLevelType w:val="hybridMultilevel"/>
    <w:tmpl w:val="46AEF0B4"/>
    <w:lvl w:ilvl="0" w:tplc="AF54C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57667"/>
    <w:multiLevelType w:val="hybridMultilevel"/>
    <w:tmpl w:val="5BCC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FA528E"/>
    <w:multiLevelType w:val="hybridMultilevel"/>
    <w:tmpl w:val="A516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1B36"/>
    <w:rsid w:val="00024866"/>
    <w:rsid w:val="00035F48"/>
    <w:rsid w:val="000564ED"/>
    <w:rsid w:val="00063472"/>
    <w:rsid w:val="00063EE6"/>
    <w:rsid w:val="000753B2"/>
    <w:rsid w:val="00076711"/>
    <w:rsid w:val="000A1C8A"/>
    <w:rsid w:val="000C6CE5"/>
    <w:rsid w:val="000D2E3F"/>
    <w:rsid w:val="000E103D"/>
    <w:rsid w:val="000E5A09"/>
    <w:rsid w:val="001212E0"/>
    <w:rsid w:val="0014488B"/>
    <w:rsid w:val="00151487"/>
    <w:rsid w:val="00173F6E"/>
    <w:rsid w:val="001A203E"/>
    <w:rsid w:val="001A21D2"/>
    <w:rsid w:val="001B5285"/>
    <w:rsid w:val="001C74B5"/>
    <w:rsid w:val="001F4BF0"/>
    <w:rsid w:val="00204438"/>
    <w:rsid w:val="00216B3C"/>
    <w:rsid w:val="002210E2"/>
    <w:rsid w:val="00224026"/>
    <w:rsid w:val="00224D51"/>
    <w:rsid w:val="002339BF"/>
    <w:rsid w:val="00233BB2"/>
    <w:rsid w:val="002521B7"/>
    <w:rsid w:val="00280B18"/>
    <w:rsid w:val="002832DA"/>
    <w:rsid w:val="00285971"/>
    <w:rsid w:val="002A1BD6"/>
    <w:rsid w:val="002A4C30"/>
    <w:rsid w:val="002A595A"/>
    <w:rsid w:val="002C6A51"/>
    <w:rsid w:val="002E1055"/>
    <w:rsid w:val="00315391"/>
    <w:rsid w:val="0032210E"/>
    <w:rsid w:val="00347423"/>
    <w:rsid w:val="00384A21"/>
    <w:rsid w:val="003B334A"/>
    <w:rsid w:val="003C0099"/>
    <w:rsid w:val="003C373F"/>
    <w:rsid w:val="003C61AF"/>
    <w:rsid w:val="003C7092"/>
    <w:rsid w:val="003F7315"/>
    <w:rsid w:val="00426B6F"/>
    <w:rsid w:val="004356A9"/>
    <w:rsid w:val="004358CF"/>
    <w:rsid w:val="00492C66"/>
    <w:rsid w:val="004969D9"/>
    <w:rsid w:val="004A0B7C"/>
    <w:rsid w:val="004B2525"/>
    <w:rsid w:val="004F0E43"/>
    <w:rsid w:val="005033EE"/>
    <w:rsid w:val="00510FB8"/>
    <w:rsid w:val="005243CC"/>
    <w:rsid w:val="00542E54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1189"/>
    <w:rsid w:val="006645B0"/>
    <w:rsid w:val="0067268D"/>
    <w:rsid w:val="00675752"/>
    <w:rsid w:val="00686580"/>
    <w:rsid w:val="006A5CB0"/>
    <w:rsid w:val="006C1B44"/>
    <w:rsid w:val="006E1EE3"/>
    <w:rsid w:val="006E3999"/>
    <w:rsid w:val="006E5275"/>
    <w:rsid w:val="006F39A4"/>
    <w:rsid w:val="006F5CB0"/>
    <w:rsid w:val="00713696"/>
    <w:rsid w:val="00722643"/>
    <w:rsid w:val="007319F5"/>
    <w:rsid w:val="007655D4"/>
    <w:rsid w:val="00774BB5"/>
    <w:rsid w:val="00796BE2"/>
    <w:rsid w:val="007A2802"/>
    <w:rsid w:val="007C2920"/>
    <w:rsid w:val="007D27B8"/>
    <w:rsid w:val="007D7617"/>
    <w:rsid w:val="00835917"/>
    <w:rsid w:val="0086096E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6104"/>
    <w:rsid w:val="009D3ABC"/>
    <w:rsid w:val="009F4F38"/>
    <w:rsid w:val="00A00E47"/>
    <w:rsid w:val="00A165CE"/>
    <w:rsid w:val="00A25E3B"/>
    <w:rsid w:val="00A73A91"/>
    <w:rsid w:val="00A873CE"/>
    <w:rsid w:val="00A90049"/>
    <w:rsid w:val="00A968A8"/>
    <w:rsid w:val="00AA77F5"/>
    <w:rsid w:val="00AC0791"/>
    <w:rsid w:val="00AC3136"/>
    <w:rsid w:val="00AC6299"/>
    <w:rsid w:val="00B02DB0"/>
    <w:rsid w:val="00B11B36"/>
    <w:rsid w:val="00B553BB"/>
    <w:rsid w:val="00B75CAE"/>
    <w:rsid w:val="00BC70B2"/>
    <w:rsid w:val="00BD7C7C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303BB"/>
    <w:rsid w:val="00D34768"/>
    <w:rsid w:val="00D472E2"/>
    <w:rsid w:val="00DD01E1"/>
    <w:rsid w:val="00DF0FB6"/>
    <w:rsid w:val="00E01B0E"/>
    <w:rsid w:val="00E136AF"/>
    <w:rsid w:val="00E52400"/>
    <w:rsid w:val="00E54901"/>
    <w:rsid w:val="00E61C07"/>
    <w:rsid w:val="00E812CF"/>
    <w:rsid w:val="00E92496"/>
    <w:rsid w:val="00EF13B1"/>
    <w:rsid w:val="00EF27EB"/>
    <w:rsid w:val="00F13807"/>
    <w:rsid w:val="00F14036"/>
    <w:rsid w:val="00F16783"/>
    <w:rsid w:val="00F52E23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5240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E52400"/>
    <w:rPr>
      <w:b/>
      <w:bCs/>
    </w:rPr>
  </w:style>
  <w:style w:type="character" w:styleId="ab">
    <w:name w:val="Emphasis"/>
    <w:basedOn w:val="a0"/>
    <w:uiPriority w:val="20"/>
    <w:qFormat/>
    <w:rsid w:val="00E52400"/>
    <w:rPr>
      <w:i/>
      <w:iCs/>
    </w:rPr>
  </w:style>
  <w:style w:type="character" w:customStyle="1" w:styleId="apple-converted-space">
    <w:name w:val="apple-converted-space"/>
    <w:basedOn w:val="a0"/>
    <w:rsid w:val="00E52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65A9-55A2-4655-9AE1-7E3655B7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RKabylbekov</cp:lastModifiedBy>
  <cp:revision>2</cp:revision>
  <cp:lastPrinted>2017-04-13T08:43:00Z</cp:lastPrinted>
  <dcterms:created xsi:type="dcterms:W3CDTF">2018-04-25T05:47:00Z</dcterms:created>
  <dcterms:modified xsi:type="dcterms:W3CDTF">2018-04-25T05:47:00Z</dcterms:modified>
</cp:coreProperties>
</file>