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6D" w:rsidRDefault="008B1B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1B6D" w:rsidRDefault="008B1B6D">
      <w:pPr>
        <w:pStyle w:val="ConsPlusNormal"/>
        <w:jc w:val="both"/>
        <w:outlineLvl w:val="0"/>
      </w:pPr>
    </w:p>
    <w:p w:rsidR="008B1B6D" w:rsidRDefault="008B1B6D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8B1B6D" w:rsidRDefault="008B1B6D">
      <w:pPr>
        <w:pStyle w:val="ConsPlusNormal"/>
        <w:spacing w:before="220"/>
        <w:jc w:val="both"/>
      </w:pPr>
      <w:r>
        <w:t>Республики Беларусь 13 сентября 2019 г. N 5/47023</w:t>
      </w:r>
    </w:p>
    <w:p w:rsidR="008B1B6D" w:rsidRDefault="008B1B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B6D" w:rsidRDefault="008B1B6D">
      <w:pPr>
        <w:pStyle w:val="ConsPlusNormal"/>
        <w:jc w:val="both"/>
      </w:pPr>
    </w:p>
    <w:p w:rsidR="008B1B6D" w:rsidRDefault="008B1B6D">
      <w:pPr>
        <w:pStyle w:val="ConsPlusTitle"/>
        <w:jc w:val="center"/>
      </w:pPr>
      <w:r>
        <w:t>ПОСТАНОВЛЕНИЕ СОВЕТА МИНИСТРОВ РЕСПУБЛИКИ БЕЛАРУСЬ</w:t>
      </w:r>
    </w:p>
    <w:p w:rsidR="008B1B6D" w:rsidRDefault="008B1B6D">
      <w:pPr>
        <w:pStyle w:val="ConsPlusTitle"/>
        <w:jc w:val="center"/>
      </w:pPr>
      <w:r>
        <w:t>12 сентября 2019 г. N 619</w:t>
      </w:r>
    </w:p>
    <w:p w:rsidR="008B1B6D" w:rsidRDefault="008B1B6D">
      <w:pPr>
        <w:pStyle w:val="ConsPlusTitle"/>
        <w:jc w:val="center"/>
      </w:pPr>
    </w:p>
    <w:p w:rsidR="008B1B6D" w:rsidRDefault="008B1B6D">
      <w:pPr>
        <w:pStyle w:val="ConsPlusTitle"/>
        <w:jc w:val="center"/>
      </w:pPr>
      <w:r>
        <w:t>О ВЫПЛАТЕ ВОЗНАГРАЖДЕНИЯ И ДРУГИХ ВЫПЛАТ ФИЗИЧЕСКОМУ ЛИЦУ, СПОСОБСТВУЮЩЕМУ ВЫЯВЛЕНИЮ КОРРУПЦИИ</w:t>
      </w:r>
    </w:p>
    <w:p w:rsidR="008B1B6D" w:rsidRDefault="008B1B6D">
      <w:pPr>
        <w:pStyle w:val="ConsPlusNormal"/>
        <w:jc w:val="both"/>
      </w:pPr>
    </w:p>
    <w:p w:rsidR="008B1B6D" w:rsidRDefault="008B1B6D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части третьей статьи 39</w:t>
        </w:r>
      </w:hyperlink>
      <w:r>
        <w:t xml:space="preserve"> Закона Республики Беларусь от 15 июля 2015 г. N 305-З "О борьбе с коррупцией" Совет Министров Республики Беларусь ПОСТАНОВЛЯЕТ: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8B1B6D" w:rsidRDefault="008B1B6D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1.1. выплата вознаграждения и других выплат физическому лицу, способствующему выявлению коррупции (далее - выплата вознаграждения и других выплат), производится в случаях предоставления: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информации, предметов и документов, способствовавших выявлению коррупционного преступления;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сведений о местонахождении разыскиваемого лица, совершившего коррупционное преступление;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информации о местонахождении денежных средств и иного имущества, полученных в результате совершения коррупционного преступления, а также иной информации, способствующей предотвращению или возмещению вреда, причиненного коррупционным преступлением;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1.2. выплата вознаграждения и других выплат не производится: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военнослужащим и сотрудникам (работникам) государственных органов и иных организаций, осуществляющих борьбу с коррупцией или участвующих в борьбе с коррупцией в связи с исполнением своих служебных (должностных) обязанностей;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физическим лицам, оказывавшим содействие в выявлении, пресечении, раскрытии или расследовании коррупционного преступления, в совершении которого они участвовали;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информация, указанная в </w:t>
      </w:r>
      <w:hyperlink w:anchor="P12" w:history="1">
        <w:r>
          <w:rPr>
            <w:color w:val="0000FF"/>
          </w:rPr>
          <w:t>подпункте 1.1 пункта 1</w:t>
        </w:r>
      </w:hyperlink>
      <w:r>
        <w:t xml:space="preserve"> настоящего постановления, предоставлена участником уголовного процесса при выполнении обязанностей, предусмотренных уголовно-процессуальным законодательством, в ходе производства следственных действий;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1.3. основанием для выплаты вознаграждения и других выплат является решение руководителя органа прокуратуры, принимаемое по ходатайству органа уголовного преследования, представляемому прокурору: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при передаче уголовного дела для направления в суд;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 xml:space="preserve">по материалам проверки, по которым отказано в возбуждении уголовного дела, или уголовному делу, производство по которому прекращено по основаниям, предусмотренным в </w:t>
      </w:r>
      <w:hyperlink r:id="rId7" w:history="1">
        <w:r>
          <w:rPr>
            <w:color w:val="0000FF"/>
          </w:rPr>
          <w:t>пунктах 3</w:t>
        </w:r>
      </w:hyperlink>
      <w:r>
        <w:t xml:space="preserve">, </w:t>
      </w:r>
      <w:hyperlink r:id="rId8" w:history="1">
        <w:r>
          <w:rPr>
            <w:color w:val="0000FF"/>
          </w:rPr>
          <w:t>4</w:t>
        </w:r>
      </w:hyperlink>
      <w:r>
        <w:t xml:space="preserve">, </w:t>
      </w:r>
      <w:hyperlink r:id="rId9" w:history="1">
        <w:r>
          <w:rPr>
            <w:color w:val="0000FF"/>
          </w:rPr>
          <w:t>7</w:t>
        </w:r>
      </w:hyperlink>
      <w:r>
        <w:t xml:space="preserve"> и </w:t>
      </w:r>
      <w:hyperlink r:id="rId10" w:history="1">
        <w:r>
          <w:rPr>
            <w:color w:val="0000FF"/>
          </w:rPr>
          <w:t>13 части 1 статьи 29</w:t>
        </w:r>
      </w:hyperlink>
      <w:r>
        <w:t xml:space="preserve"> и </w:t>
      </w:r>
      <w:hyperlink r:id="rId11" w:history="1">
        <w:r>
          <w:rPr>
            <w:color w:val="0000FF"/>
          </w:rPr>
          <w:t>статье 30</w:t>
        </w:r>
      </w:hyperlink>
      <w:r>
        <w:t xml:space="preserve"> Уголовно-процессуального кодекса Республики </w:t>
      </w:r>
      <w:r>
        <w:lastRenderedPageBreak/>
        <w:t>Беларусь;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1.4. руководитель органа прокуратуры при принятии решения о выплате вознаграждения и других выплат, определении их размера в соответствии с настоящим постановлением несет ответственность за обоснованность этого решения и рациональное расходование бюджетных средств.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Органы уголовного преследования, представившие ходатайства о выплате вознаграждения и других выплат, несут ответственность за их обоснованность;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1.5. выплата вознаграждения и 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8B1B6D" w:rsidRDefault="008B1B6D">
      <w:pPr>
        <w:pStyle w:val="ConsPlusNormal"/>
        <w:spacing w:before="220"/>
        <w:ind w:firstLine="540"/>
        <w:jc w:val="both"/>
      </w:pPr>
      <w:proofErr w:type="gramStart"/>
      <w:r>
        <w:t>относящегося</w:t>
      </w:r>
      <w:proofErr w:type="gramEnd"/>
      <w:r>
        <w:t xml:space="preserve"> к категориям тяжких или особо тяжких преступлений, - до 50 базовых </w:t>
      </w:r>
      <w:hyperlink r:id="rId12" w:history="1">
        <w:r>
          <w:rPr>
            <w:color w:val="0000FF"/>
          </w:rPr>
          <w:t>величин</w:t>
        </w:r>
      </w:hyperlink>
      <w:r>
        <w:t>;</w:t>
      </w:r>
    </w:p>
    <w:p w:rsidR="008B1B6D" w:rsidRDefault="008B1B6D">
      <w:pPr>
        <w:pStyle w:val="ConsPlusNormal"/>
        <w:spacing w:before="220"/>
        <w:ind w:firstLine="540"/>
        <w:jc w:val="both"/>
      </w:pPr>
      <w:proofErr w:type="gramStart"/>
      <w:r>
        <w:t>относящегося</w:t>
      </w:r>
      <w:proofErr w:type="gramEnd"/>
      <w:r>
        <w:t xml:space="preserve"> к категории менее тяжких преступлений, - до 30 базовых </w:t>
      </w:r>
      <w:hyperlink r:id="rId13" w:history="1">
        <w:r>
          <w:rPr>
            <w:color w:val="0000FF"/>
          </w:rPr>
          <w:t>величин</w:t>
        </w:r>
      </w:hyperlink>
      <w:r>
        <w:t>.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 xml:space="preserve">Выплаты компенсирующего характера до 10 базовых </w:t>
      </w:r>
      <w:hyperlink r:id="rId14" w:history="1">
        <w:r>
          <w:rPr>
            <w:color w:val="0000FF"/>
          </w:rPr>
          <w:t>величин</w:t>
        </w:r>
      </w:hyperlink>
      <w:r>
        <w:t xml:space="preserve"> производятся на основании документов, подтверждающих произведенные физическим лицом расходы;</w:t>
      </w:r>
    </w:p>
    <w:p w:rsidR="008B1B6D" w:rsidRDefault="008B1B6D">
      <w:pPr>
        <w:pStyle w:val="ConsPlusNormal"/>
        <w:spacing w:before="220"/>
        <w:ind w:firstLine="540"/>
        <w:jc w:val="both"/>
      </w:pPr>
      <w:proofErr w:type="gramStart"/>
      <w:r>
        <w:t>1.6. выплата вознаграждения и других выплат производится из расчета размера базовой величины, установленной на дату принятия решения о выплате вознаграждения и других выплат, в пределах средств республиканского бюджета, предусматриваемых на содержание органов прокуратуры, с письменного согласия физического лица в течение года с даты принятия решения о выплате.</w:t>
      </w:r>
      <w:proofErr w:type="gramEnd"/>
    </w:p>
    <w:p w:rsidR="008B1B6D" w:rsidRDefault="008B1B6D">
      <w:pPr>
        <w:pStyle w:val="ConsPlusNormal"/>
        <w:spacing w:before="220"/>
        <w:ind w:firstLine="540"/>
        <w:jc w:val="both"/>
      </w:pPr>
      <w:r>
        <w:t>Решение о выплате вознаграждения и других выплат принимается не позднее шести месяцев с даты: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вступления приговора суда в законную силу;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 xml:space="preserve">принятия решения по материалам проверки об отказе в возбуждении уголовного дела или прекращении производства по уголовному делу по основаниям, предусмотренным в </w:t>
      </w:r>
      <w:hyperlink r:id="rId15" w:history="1">
        <w:r>
          <w:rPr>
            <w:color w:val="0000FF"/>
          </w:rPr>
          <w:t>пунктах 3</w:t>
        </w:r>
      </w:hyperlink>
      <w:r>
        <w:t xml:space="preserve">, </w:t>
      </w:r>
      <w:hyperlink r:id="rId16" w:history="1">
        <w:r>
          <w:rPr>
            <w:color w:val="0000FF"/>
          </w:rPr>
          <w:t>4</w:t>
        </w:r>
      </w:hyperlink>
      <w:r>
        <w:t xml:space="preserve">, </w:t>
      </w:r>
      <w:hyperlink r:id="rId17" w:history="1">
        <w:r>
          <w:rPr>
            <w:color w:val="0000FF"/>
          </w:rPr>
          <w:t>7</w:t>
        </w:r>
      </w:hyperlink>
      <w:r>
        <w:t xml:space="preserve"> и </w:t>
      </w:r>
      <w:hyperlink r:id="rId18" w:history="1">
        <w:r>
          <w:rPr>
            <w:color w:val="0000FF"/>
          </w:rPr>
          <w:t>13 части 1 статьи 29</w:t>
        </w:r>
      </w:hyperlink>
      <w:r>
        <w:t xml:space="preserve"> и </w:t>
      </w:r>
      <w:hyperlink r:id="rId19" w:history="1">
        <w:r>
          <w:rPr>
            <w:color w:val="0000FF"/>
          </w:rPr>
          <w:t>статье 30</w:t>
        </w:r>
      </w:hyperlink>
      <w:r>
        <w:t xml:space="preserve"> Уголовно-процессуального кодекса Республики Беларусь;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1.7. порядок и условия направления ходатайства органа уголовного преследования, выплаты вознаграждения и других выплат устанавливаются Генеральной прокуратурой.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5 февраля 2016 г. N 101 "О выплате вознаграждения и других выплат физическому лицу, способствующему выявлению коррупции".</w:t>
      </w:r>
    </w:p>
    <w:p w:rsidR="008B1B6D" w:rsidRDefault="008B1B6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8B1B6D" w:rsidRDefault="008B1B6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1B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1B6D" w:rsidRDefault="008B1B6D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1B6D" w:rsidRDefault="008B1B6D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8B1B6D" w:rsidRDefault="008B1B6D">
      <w:pPr>
        <w:pStyle w:val="ConsPlusNormal"/>
        <w:jc w:val="both"/>
      </w:pPr>
    </w:p>
    <w:p w:rsidR="008B1B6D" w:rsidRDefault="008B1B6D">
      <w:pPr>
        <w:pStyle w:val="ConsPlusNormal"/>
        <w:jc w:val="both"/>
      </w:pPr>
    </w:p>
    <w:p w:rsidR="008B1B6D" w:rsidRDefault="008B1B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03D7" w:rsidRDefault="00C003D7">
      <w:bookmarkStart w:id="1" w:name="_GoBack"/>
      <w:bookmarkEnd w:id="1"/>
    </w:p>
    <w:sectPr w:rsidR="00C003D7" w:rsidSect="0022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6D"/>
    <w:rsid w:val="008B1B6D"/>
    <w:rsid w:val="00C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1B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1B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3164EE829EA00FCD07A40EEA449D5306EB735B26D90EF89018BFFF6CCE7786633DD490AD4A97ABB988E291229EB186923040B1F0EA6ACD0E6F314EDOEt7K" TargetMode="External"/><Relationship Id="rId13" Type="http://schemas.openxmlformats.org/officeDocument/2006/relationships/hyperlink" Target="consultantplus://offline/ref=F033164EE829EA00FCD07A40EEA449D5306EB735B26D99ED87018DFFF6CCE7786633DD490AC6A922B7988834122EFE4E3865O5t0K" TargetMode="External"/><Relationship Id="rId18" Type="http://schemas.openxmlformats.org/officeDocument/2006/relationships/hyperlink" Target="consultantplus://offline/ref=F033164EE829EA00FCD07A40EEA449D5306EB735B26D90EF89018BFFF6CCE7786633DD490AD4A97ABB988E291228EB186923040B1F0EA6ACD0E6F314EDOEt7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033164EE829EA00FCD07A40EEA449D5306EB735B26D90EF89018BFFF6CCE7786633DD490AD4A97ABB988D28122BEB186923040B1F0EA6ACD0E6F314EDOEt7K" TargetMode="External"/><Relationship Id="rId12" Type="http://schemas.openxmlformats.org/officeDocument/2006/relationships/hyperlink" Target="consultantplus://offline/ref=F033164EE829EA00FCD07A40EEA449D5306EB735B26D99ED87018DFFF6CCE7786633DD490AC6A922B7988834122EFE4E3865O5t0K" TargetMode="External"/><Relationship Id="rId17" Type="http://schemas.openxmlformats.org/officeDocument/2006/relationships/hyperlink" Target="consultantplus://offline/ref=F033164EE829EA00FCD07A40EEA449D5306EB735B26D90EF89018BFFF6CCE7786633DD490AD4A97ABB988D281227EB186923040B1F0EA6ACD0E6F314EDOEt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33164EE829EA00FCD07A40EEA449D5306EB735B26D90EF89018BFFF6CCE7786633DD490AD4A97ABB988E291229EB186923040B1F0EA6ACD0E6F314EDOEt7K" TargetMode="External"/><Relationship Id="rId20" Type="http://schemas.openxmlformats.org/officeDocument/2006/relationships/hyperlink" Target="consultantplus://offline/ref=F033164EE829EA00FCD07A40EEA449D5306EB735B26D9CE980038AFFF6CCE7786633DD490AC6A922B7988834122EFE4E3865O5t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3164EE829EA00FCD07A40EEA449D5306EB735B26D9CED85018CFFF6CCE7786633DD490AD4A97ABB988D29162FEB186923040B1F0EA6ACD0E6F314EDOEt7K" TargetMode="External"/><Relationship Id="rId11" Type="http://schemas.openxmlformats.org/officeDocument/2006/relationships/hyperlink" Target="consultantplus://offline/ref=F033164EE829EA00FCD07A40EEA449D5306EB735B26D90EF89018BFFF6CCE7786633DD490AD4A97ABB988929142FEB186923040B1F0EA6ACD0E6F314EDOEt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033164EE829EA00FCD07A40EEA449D5306EB735B26D90EF89018BFFF6CCE7786633DD490AD4A97ABB988D28122BEB186923040B1F0EA6ACD0E6F314EDOEt7K" TargetMode="External"/><Relationship Id="rId10" Type="http://schemas.openxmlformats.org/officeDocument/2006/relationships/hyperlink" Target="consultantplus://offline/ref=F033164EE829EA00FCD07A40EEA449D5306EB735B26D90EF89018BFFF6CCE7786633DD490AD4A97ABB988E291228EB186923040B1F0EA6ACD0E6F314EDOEt7K" TargetMode="External"/><Relationship Id="rId19" Type="http://schemas.openxmlformats.org/officeDocument/2006/relationships/hyperlink" Target="consultantplus://offline/ref=F033164EE829EA00FCD07A40EEA449D5306EB735B26D90EF89018BFFF6CCE7786633DD490AD4A97ABB988929142FEB186923040B1F0EA6ACD0E6F314EDOEt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33164EE829EA00FCD07A40EEA449D5306EB735B26D90EF89018BFFF6CCE7786633DD490AD4A97ABB988D281227EB186923040B1F0EA6ACD0E6F314EDOEt7K" TargetMode="External"/><Relationship Id="rId14" Type="http://schemas.openxmlformats.org/officeDocument/2006/relationships/hyperlink" Target="consultantplus://offline/ref=F033164EE829EA00FCD07A40EEA449D5306EB735B26D99ED87018DFFF6CCE7786633DD490AC6A922B7988834122EFE4E3865O5t0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Наталья</dc:creator>
  <cp:lastModifiedBy>Свиридова Наталья</cp:lastModifiedBy>
  <cp:revision>1</cp:revision>
  <dcterms:created xsi:type="dcterms:W3CDTF">2021-01-05T10:45:00Z</dcterms:created>
  <dcterms:modified xsi:type="dcterms:W3CDTF">2021-01-05T10:45:00Z</dcterms:modified>
</cp:coreProperties>
</file>